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B45309"/>
          <w:sz w:val="22"/>
          <w:szCs w:val="22"/>
        </w:rPr>
        <w:t xml:space="preserve">CASO DE PRÁCTICA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C1A4D"/>
          <w:sz w:val="44"/>
          <w:szCs w:val="44"/>
        </w:rPr>
        <w:t xml:space="preserve">EcoRuta</w:t>
      </w:r>
    </w:p>
    <w:p>
      <w:pPr>
        <w:spacing w:after="300"/>
        <w:jc w:val="center"/>
      </w:pPr>
      <w:r>
        <w:rPr>
          <w:rFonts w:ascii="Calibri" w:cs="Calibri" w:eastAsia="Calibri" w:hAnsi="Calibri"/>
          <w:color w:val="6B7280"/>
          <w:sz w:val="22"/>
          <w:szCs w:val="22"/>
        </w:rPr>
        <w:t xml:space="preserve">Redistribución Inteligente de Bicicletas Compartidas</w:t>
      </w:r>
    </w:p>
    <w:tbl>
      <w:tblPr>
        <w:tblW w:type="pct" w:w="100%"/>
        <w:tblBorders>
          <w:top w:val="single" w:color="B45309" w:sz="4"/>
          <w:left w:val="single" w:color="B45309" w:sz="4"/>
          <w:bottom w:val="single" w:color="B45309" w:sz="4"/>
          <w:right w:val="single" w:color="B45309" w:sz="4"/>
          <w:insideH w:val="single" w:color="B45309" w:sz="4"/>
          <w:insideV w:val="single" w:color="B45309" w:sz="4"/>
        </w:tblBorders>
      </w:tblPr>
      <w:tblGrid>
        <w:gridCol w:w="100"/>
      </w:tblGrid>
      <w:tr>
        <w:tc>
          <w:tcPr>
            <w:tcW w:type="pct" w:w="100%"/>
            <w:shd w:fill="FEF3E2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100"/>
            </w:pPr>
            <w:r>
              <w:rPr>
                <w:b/>
                <w:bCs/>
                <w:color w:val="B45309"/>
                <w:sz w:val="21"/>
                <w:szCs w:val="21"/>
              </w:rPr>
              <w:t xml:space="preserve">⚠️  Este caso es solo de práctica</w:t>
            </w:r>
          </w:p>
          <w:p>
            <w:pPr>
              <w:spacing w:after="0"/>
            </w:pPr>
            <w:r>
              <w:rPr>
                <w:color w:val="5C3A00"/>
                <w:sz w:val="19"/>
                <w:szCs w:val="19"/>
              </w:rPr>
              <w:t xml:space="preserve">Este documento contiene los insumos crudos de un proyecto ficticio, tal como los recibirías en la vida real: un correo, notas de una reunión, y una tabla de datos disponibles — sin organizar. Tu trabajo es leerlos, extraer la información relevante, y usarla para llenar la plantilla "Formato Project Charter.docx" oficial del curso. Este caso NO es el Proyecto Final de la materia — ese te será asignado por separado más adelante. Aquí solo practicas la habilidad de construir un Charter a partir de información desordenada.</w:t>
            </w:r>
          </w:p>
        </w:tc>
      </w:tr>
    </w:tbl>
    <w:p>
      <w:pPr>
        <w:spacing w:after="32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1C1A4D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1. CONTEXTO DE LA EMPRESA</w:t>
            </w:r>
          </w:p>
        </w:tc>
      </w:tr>
    </w:tbl>
    <w:p>
      <w:pPr>
        <w:spacing w:after="140"/>
      </w:pP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0152A"/>
          <w:sz w:val="20"/>
          <w:szCs w:val="20"/>
        </w:rPr>
        <w:t xml:space="preserve">EcoRuta es el sistema público-privado de bicicletas compartidas de la ciudad de Querétaro. Opera 40 estaciones y una flota de 500 bicicletas distribuidas entre el Centro Histórico, zonas residenciales y el distrito de negocios de la ciudad. Los usuarios desbloquean bicicletas con una aplicación móvil y pueden devolverlas en cualquier estación disponible.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0152A"/>
          <w:sz w:val="20"/>
          <w:szCs w:val="20"/>
        </w:rPr>
        <w:t xml:space="preserve">Cada noche, un equipo de camionetas redistribuye manualmente las bicicletas entre estaciones para que haya suficiente disponibilidad al día siguiente.</w:t>
      </w:r>
    </w:p>
    <w:p>
      <w:pPr>
        <w:spacing w:after="2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1C1A4D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2. CORREO DE LA DIRECTORA DE OPERACIONES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100"/>
      </w:tblGrid>
      <w:tr>
        <w:tc>
          <w:tcPr>
            <w:tcW w:type="pct" w:w="100%"/>
            <w:shd w:fill="F9FA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pBdr>
                <w:bottom w:val="single" w:color="D1D5DB" w:sz="4" w:space="8"/>
              </w:pBdr>
              <w:spacing w:after="60"/>
            </w:pPr>
            <w:r>
              <w:rPr>
                <w:b/>
                <w:bCs/>
                <w:color w:val="6B7280"/>
                <w:sz w:val="19"/>
                <w:szCs w:val="19"/>
              </w:rPr>
              <w:t xml:space="preserve">📧  Correo Electrónico</w:t>
            </w:r>
          </w:p>
        </w:tc>
      </w:tr>
      <w:tr>
        <w:tc>
          <w:tcPr>
            <w:tcW w:type="pct" w:w="100%"/>
            <w:tcMar>
              <w:top w:type="dxa" w:w="100"/>
              <w:left w:type="dxa" w:w="180"/>
              <w:bottom w:type="dxa" w:w="60"/>
              <w:right w:type="dxa" w:w="180"/>
            </w:tcMar>
          </w:tcPr>
          <w:p>
            <w:pPr>
              <w:spacing w:after="40"/>
            </w:pPr>
            <w:r>
              <w:rPr>
                <w:b/>
                <w:bCs/>
                <w:color w:val="6B7280"/>
                <w:sz w:val="19"/>
                <w:szCs w:val="19"/>
              </w:rPr>
              <w:t xml:space="preserve">De: </w:t>
            </w:r>
            <w:r>
              <w:rPr>
                <w:color w:val="10152A"/>
                <w:sz w:val="19"/>
                <w:szCs w:val="19"/>
              </w:rPr>
              <w:t xml:space="preserve">Karla Domínguez, Directora de Operaciones — EcoRuta</w:t>
            </w:r>
          </w:p>
          <w:p>
            <w:pPr>
              <w:spacing w:after="40"/>
            </w:pPr>
            <w:r>
              <w:rPr>
                <w:b/>
                <w:bCs/>
                <w:color w:val="6B7280"/>
                <w:sz w:val="19"/>
                <w:szCs w:val="19"/>
              </w:rPr>
              <w:t xml:space="preserve">Para: </w:t>
            </w:r>
            <w:r>
              <w:rPr>
                <w:color w:val="10152A"/>
                <w:sz w:val="19"/>
                <w:szCs w:val="19"/>
              </w:rPr>
              <w:t xml:space="preserve">Equipo de Análisis de Datos</w:t>
            </w:r>
          </w:p>
          <w:p>
            <w:pPr>
              <w:spacing w:after="40"/>
            </w:pPr>
            <w:r>
              <w:rPr>
                <w:b/>
                <w:bCs/>
                <w:color w:val="6B7280"/>
                <w:sz w:val="19"/>
                <w:szCs w:val="19"/>
              </w:rPr>
              <w:t xml:space="preserve">Asunto: </w:t>
            </w:r>
            <w:r>
              <w:rPr>
                <w:color w:val="10152A"/>
                <w:sz w:val="19"/>
                <w:szCs w:val="19"/>
              </w:rPr>
              <w:t xml:space="preserve">Necesitamos ayuda con la redistribución de bicicletas</w:t>
            </w:r>
          </w:p>
          <w:p>
            <w:pPr>
              <w:spacing w:after="40"/>
            </w:pPr>
            <w:r>
              <w:rPr>
                <w:b/>
                <w:bCs/>
                <w:color w:val="6B7280"/>
                <w:sz w:val="19"/>
                <w:szCs w:val="19"/>
              </w:rPr>
              <w:t xml:space="preserve">Fecha: </w:t>
            </w:r>
            <w:r>
              <w:rPr>
                <w:color w:val="10152A"/>
                <w:sz w:val="19"/>
                <w:szCs w:val="19"/>
              </w:rPr>
              <w:t xml:space="preserve">10 de febrero de 2026</w:t>
            </w:r>
          </w:p>
        </w:tc>
      </w:tr>
      <w:tr>
        <w:tc>
          <w:tcPr>
            <w:tcW w:type="pct" w:w="100%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1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0152A"/>
                <w:sz w:val="20"/>
                <w:szCs w:val="20"/>
              </w:rPr>
              <w:t xml:space="preserve">Hola equipo,</w:t>
            </w:r>
          </w:p>
          <w:p>
            <w:pPr>
              <w:spacing w:after="1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0152A"/>
                <w:sz w:val="20"/>
                <w:szCs w:val="20"/>
              </w:rPr>
              <w:t xml:space="preserve">Como platicamos la semana pasada, tenemos un problema que ya nos está costando usuarios: todas las mañanas las estaciones cerca de las zonas residenciales se quedan sin bicicletas antes de las 8:30 am, mientras que las estaciones del centro de negocios se llenan y la gente no puede dejar su bicicleta.</w:t>
            </w:r>
          </w:p>
          <w:p>
            <w:pPr>
              <w:spacing w:after="1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0152A"/>
                <w:sz w:val="20"/>
                <w:szCs w:val="20"/>
              </w:rPr>
              <w:t xml:space="preserve">Ahora mismo, el equipo de camionetas de redistribución decide en qué estaciones mover bicicletas basándose en lo que "creen" que va a pasar, no en datos reales. Eso genera quejas constantes en la app —ya llevamos 3 meses seguidos con más de 200 quejas mensuales relacionadas con disponibilidad— y el uso del servicio bajó 12% respecto al año pasado.</w:t>
            </w:r>
          </w:p>
          <w:p>
            <w:pPr>
              <w:spacing w:after="1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0152A"/>
                <w:sz w:val="20"/>
                <w:szCs w:val="20"/>
              </w:rPr>
              <w:t xml:space="preserve">Me gustaría que exploraran si podemos usar el historial de viajes que sí tenemos (llevamos guardándolo casi 2 años) para predecir, cada mañana, cuántas bicicletas se van a necesitar en cada estación, y así darle una ruta más inteligente al equipo de camionetas.</w:t>
            </w:r>
          </w:p>
          <w:p>
            <w:pPr>
              <w:spacing w:after="1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0152A"/>
                <w:sz w:val="20"/>
                <w:szCs w:val="20"/>
              </w:rPr>
              <w:t xml:space="preserve">Tenemos un presupuesto limitado para esto —no más de $150,000 MXN en total, incluyendo cualquier herramienta o cómputo que necesiten— y me gustaría tener algo funcionando, aunque sea un piloto con las 10 estaciones más problemáticas, antes de que empiece el semestre de otoño (para agosto).</w:t>
            </w:r>
          </w:p>
          <w:p>
            <w:pPr>
              <w:spacing w:after="1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0152A"/>
                <w:sz w:val="20"/>
                <w:szCs w:val="20"/>
              </w:rPr>
              <w:t xml:space="preserve">Eso sí, quiero ser honesta: el equipo de camionetas ya me comentó que les preocupa que esto signifique un cambio en su forma de trabajar, así que probablemente haya resistencia ahí. Y todavía no he hablado con el Departamento de Movilidad del Ayuntamiento sobre si hay algún tema de compartir datos de ubicación de usuarios — eso hay que resolverlo pronto.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0152A"/>
                <w:sz w:val="20"/>
                <w:szCs w:val="20"/>
              </w:rPr>
              <w:t xml:space="preserve">Cualquier duda, aquí estoy.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0152A"/>
                <w:sz w:val="20"/>
                <w:szCs w:val="20"/>
              </w:rPr>
              <w:t xml:space="preserve">Karla</w:t>
            </w:r>
          </w:p>
        </w:tc>
      </w:tr>
    </w:tbl>
    <w:p>
      <w:pPr>
        <w:spacing w:after="2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1C1A4D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3. NOTAS DE LA REUNIÓN INICIAL — 12 DE FEBRERO DE 2026</w:t>
            </w:r>
          </w:p>
        </w:tc>
      </w:tr>
    </w:tbl>
    <w:p>
      <w:pPr>
        <w:spacing w:after="140"/>
      </w:pP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i/>
          <w:iCs/>
          <w:color w:val="6B7280"/>
          <w:sz w:val="18"/>
          <w:szCs w:val="18"/>
        </w:rPr>
        <w:t xml:space="preserve">(Notas tomadas de forma libre durante la reunión — sin organizar por tema)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Asistieron: Karla (Directora de Operaciones), Roberto (Jefe del equipo de camionetas), y 2 personas del equipo de análisis de datos (roles por definir).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Karla insiste en que el piloto sea con las 10 estaciones con más quejas: zona Centro Histórico y Residencial Norte.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El presupuesto de $150,000 MXN debe cubrir cómputo en la nube y herramientas — NO incluye salarios del equipo (cubiertos por otro presupuesto).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Roberto comentó que su equipo de 6 choferes decide rutas "a ojo" cada mañana a las 6:00 am — si la recomendación del modelo no está lista antes de esa hora, no sirve de nada.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Preocupación técnica: los datos de viajes tienen huecos los días de lluvia, porque el GPS de varias bicicletas falla.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El Ayuntamiento podría tardar semanas en aprobar el uso de datos de ubicación de usuarios — riesgo importante a vigilar de cerca.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Meta mencionada por Karla: bajar las quejas mensuales de disponibilidad de 200 a menos de 100, solo en las 10 estaciones del piloto.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Fecha límite mencionada: "antes de agosto" — aproximadamente la semana del 3 de agosto de 2026.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El proyecto NO incluye rediseñar la app, ni cambiar las rutas fijas de las camionetas — solo dar una recomendación de cuántas bicicletas mover a cada estación.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Si el piloto funciona bien, hay interés en expandirlo a las 40 estaciones el próximo año — pero eso queda fuera de este alcance.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Karla pidió una demo funcional del sistema de recomendación, no necesariamente algo 100% automatizado desde el primer día.</w:t>
      </w:r>
    </w:p>
    <w:p>
      <w:pPr>
        <w:spacing w:after="28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1C1A4D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4. DATOS DISPONIBLES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9CA3AF" w:sz="4"/>
          <w:insideV w:val="single" w:color="9CA3AF" w:sz="4"/>
        </w:tblBorders>
      </w:tblPr>
      <w:tblGrid>
        <w:gridCol w:w="4080"/>
        <w:gridCol w:w="4080"/>
        <w:gridCol w:w="4080"/>
      </w:tblGrid>
      <w:tr>
        <w:tc>
          <w:tcPr>
            <w:tcW w:type="pct" w:w="33.3%"/>
            <w:shd w:fill="EEF0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332E91"/>
                <w:sz w:val="18"/>
                <w:szCs w:val="18"/>
              </w:rPr>
              <w:t xml:space="preserve">FUENTE DE DATOS</w:t>
            </w:r>
          </w:p>
        </w:tc>
        <w:tc>
          <w:tcPr>
            <w:tcW w:type="pct" w:w="33.3%"/>
            <w:shd w:fill="EEF0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332E91"/>
                <w:sz w:val="18"/>
                <w:szCs w:val="18"/>
              </w:rPr>
              <w:t xml:space="preserve">DESCRIPCIÓN</w:t>
            </w:r>
          </w:p>
        </w:tc>
        <w:tc>
          <w:tcPr>
            <w:tcW w:type="pct" w:w="33.3%"/>
            <w:shd w:fill="EEF0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332E91"/>
                <w:sz w:val="18"/>
                <w:szCs w:val="18"/>
              </w:rPr>
              <w:t xml:space="preserve">PERIODO DISPONIBLE</w:t>
            </w:r>
          </w:p>
        </w:tc>
      </w:tr>
      <w:tr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Historial de viajes</w:t>
            </w:r>
          </w:p>
        </w:tc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Estación de origen y destino, hora de inicio y fin, duración de cada viaje</w:t>
            </w:r>
          </w:p>
        </w:tc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~2 años</w:t>
            </w:r>
          </w:p>
        </w:tc>
      </w:tr>
      <w:tr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Uso de la app</w:t>
            </w:r>
          </w:p>
        </w:tc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Registros de desbloqueo/bloqueo de bicicletas por usuario</w:t>
            </w:r>
          </w:p>
        </w:tc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~18 meses</w:t>
            </w:r>
          </w:p>
        </w:tc>
      </w:tr>
      <w:tr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Clima</w:t>
            </w:r>
          </w:p>
        </w:tc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Temperatura y precipitación por hora (servicio meteorológico municipal)</w:t>
            </w:r>
          </w:p>
        </w:tc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~2 años</w:t>
            </w:r>
          </w:p>
        </w:tc>
      </w:tr>
      <w:tr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Bitácora de camionetas</w:t>
            </w:r>
          </w:p>
        </w:tc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Registros manuales de redistribución: fecha, estación, cantidad movida</w:t>
            </w:r>
          </w:p>
        </w:tc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~6 meses, con huecos</w:t>
            </w:r>
          </w:p>
        </w:tc>
      </w:tr>
      <w:tr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Calendario de eventos</w:t>
            </w:r>
          </w:p>
        </w:tc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Eventos masivos en la ciudad que afectan el tránsito</w:t>
            </w:r>
          </w:p>
        </w:tc>
        <w:tc>
          <w:tcPr>
            <w:tcW w:type="pct" w:w="33.3%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Actualizado manualmente</w:t>
            </w:r>
          </w:p>
        </w:tc>
      </w:tr>
    </w:tbl>
    <w:p>
      <w:pPr>
        <w:spacing w:after="28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B45309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5. LO QUE TIENEN QUE ENTREGAR</w:t>
            </w:r>
          </w:p>
        </w:tc>
      </w:tr>
    </w:tbl>
    <w:p>
      <w:pPr>
        <w:spacing w:after="140"/>
      </w:pPr>
    </w:p>
    <w:p>
      <w:pPr>
        <w:spacing w:after="160"/>
      </w:pPr>
      <w:r>
        <w:rPr>
          <w:rFonts w:ascii="Calibri" w:cs="Calibri" w:eastAsia="Calibri" w:hAnsi="Calibri"/>
          <w:b/>
          <w:bCs/>
          <w:i w:val="false"/>
          <w:iCs w:val="false"/>
          <w:color w:val="10152A"/>
          <w:sz w:val="20"/>
          <w:szCs w:val="20"/>
        </w:rPr>
        <w:t xml:space="preserve">Con base ÚNICAMENTE en la información de este documento (correo, notas de reunión y tabla de datos), su equipo debe: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Descargar la plantilla oficial "Formato_Project_Charter.docx" del Material del Curso.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Extraer y organizar la información dispersa de este documento en las secciones correspondientes del Charter: NOMBRE, INFORMACIÓN GENERAL, PROPÓSITO (Justificación, Objetivo SMART, Beneficios), DESCRIPCIÓN/Alcance, METAS INTERMEDIAS, ENTREGABLES y ANEXOS.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Redactar un Objetivo SMART propio — el correo y las notas NO les dan uno ya redactado; deben construirlo con los datos que sí aparecen (200→100 quejas, plazo a agosto, 10 estaciones piloto).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Identificar al menos 4-5 interesados a partir de las pistas del documento (Directora de Operaciones, Jefe de camionetas, Ayuntamiento, equipo de análisis, usuarios) y ubicarlos en su propia Matriz Poder/Interés.</w:t>
      </w:r>
    </w:p>
    <w:p>
      <w:pPr>
        <w:spacing w:after="90"/>
        <w:ind w:left="260"/>
      </w:pPr>
      <w:r>
        <w:rPr>
          <w:b/>
          <w:bCs/>
          <w:color w:val="332E91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0152A"/>
          <w:sz w:val="20"/>
          <w:szCs w:val="20"/>
        </w:rPr>
        <w:t xml:space="preserve">Decidir qué información es Alcance, qué es Restricción, qué es Riesgo, y qué es simplemente contexto — el documento las mezcla a propósito, igual que en la vida real.</w:t>
      </w:r>
    </w:p>
    <w:p>
      <w:pPr>
        <w:spacing w:after="200"/>
      </w:pP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i/>
          <w:iCs/>
          <w:color w:val="6B7280"/>
          <w:sz w:val="19"/>
          <w:szCs w:val="19"/>
        </w:rPr>
        <w:t xml:space="preserve">Este caso EcoRuta es independiente del Proyecto Final de la materia. Úsenlo solo para practicar el proceso completo de construir un Project Charter a partir de información real y desordenada — la misma habilidad que van a necesitar cuando reciban los insumos de su proyecto final.</w:t>
      </w:r>
    </w:p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2026-09-23T18:10:55.425Z</dcterms:created>
  <dcterms:modified xsi:type="dcterms:W3CDTF">2026-09-23T18:10:55.434Z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